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18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409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заведующей </w:t>
      </w:r>
      <w:r>
        <w:rPr>
          <w:rFonts w:ascii="Times New Roman" w:eastAsia="Times New Roman" w:hAnsi="Times New Roman" w:cs="Times New Roman"/>
        </w:rPr>
        <w:t>МБДОУ «</w:t>
      </w:r>
      <w:r>
        <w:rPr>
          <w:rFonts w:ascii="Times New Roman" w:eastAsia="Times New Roman" w:hAnsi="Times New Roman" w:cs="Times New Roman"/>
        </w:rPr>
        <w:t>Центр развития ребенка – детский сад №7 «Елочка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Ярмановой</w:t>
      </w:r>
      <w:r>
        <w:rPr>
          <w:rFonts w:ascii="Times New Roman" w:eastAsia="Times New Roman" w:hAnsi="Times New Roman" w:cs="Times New Roman"/>
          <w:b/>
          <w:bCs/>
        </w:rPr>
        <w:t xml:space="preserve"> Инны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20.01.2025 г.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заведующей МБДОУ «Центр развития ребенка – детский сад №7 «Елочка» </w:t>
      </w:r>
      <w:r>
        <w:rPr>
          <w:rFonts w:ascii="Times New Roman" w:eastAsia="Times New Roman" w:hAnsi="Times New Roman" w:cs="Times New Roman"/>
        </w:rPr>
        <w:t>Ярмановой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., исполняющим</w:t>
      </w:r>
      <w:r>
        <w:rPr>
          <w:rFonts w:ascii="Times New Roman" w:eastAsia="Times New Roman" w:hAnsi="Times New Roman" w:cs="Times New Roman"/>
        </w:rPr>
        <w:t xml:space="preserve"> обязанности по </w:t>
      </w:r>
      <w:r>
        <w:rPr>
          <w:rFonts w:ascii="Times New Roman" w:eastAsia="Times New Roman" w:hAnsi="Times New Roman" w:cs="Times New Roman"/>
        </w:rPr>
        <w:t>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г.Ханты</w:t>
      </w:r>
      <w:r>
        <w:rPr>
          <w:rFonts w:ascii="Times New Roman" w:eastAsia="Times New Roman" w:hAnsi="Times New Roman" w:cs="Times New Roman"/>
        </w:rPr>
        <w:t>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Кирова</w:t>
      </w:r>
      <w:r>
        <w:rPr>
          <w:rFonts w:ascii="Times New Roman" w:eastAsia="Times New Roman" w:hAnsi="Times New Roman" w:cs="Times New Roman"/>
        </w:rPr>
        <w:t>, д.15</w:t>
      </w:r>
      <w:r>
        <w:rPr>
          <w:rFonts w:ascii="Times New Roman" w:eastAsia="Times New Roman" w:hAnsi="Times New Roman" w:cs="Times New Roman"/>
        </w:rPr>
        <w:t>, не обеспечено выполнение требований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Кирова</w:t>
      </w:r>
      <w:r>
        <w:rPr>
          <w:rFonts w:ascii="Times New Roman" w:eastAsia="Times New Roman" w:hAnsi="Times New Roman" w:cs="Times New Roman"/>
        </w:rPr>
        <w:t>, д.15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«а» п. 25 и п. 30 Постановления Правительства РФ от 02.08.2019г. №1006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объекте имеются «слепые зоны», что не позволяет вести непрерывное видеонаблюдение уязвимых мест объекта;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«в» </w:t>
      </w:r>
      <w:r>
        <w:rPr>
          <w:rFonts w:ascii="Times New Roman" w:eastAsia="Times New Roman" w:hAnsi="Times New Roman" w:cs="Times New Roman"/>
        </w:rPr>
        <w:t xml:space="preserve">23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«б» п.20</w:t>
      </w:r>
      <w:r>
        <w:rPr>
          <w:rFonts w:ascii="Times New Roman" w:eastAsia="Times New Roman" w:hAnsi="Times New Roman" w:cs="Times New Roman"/>
        </w:rPr>
        <w:t xml:space="preserve"> Требований у лиц отвечающих за антитеррористическую безопасность отсутствует обучение по токсичным химикатам, отравляющим </w:t>
      </w:r>
      <w:r>
        <w:rPr>
          <w:rFonts w:ascii="Times New Roman" w:eastAsia="Times New Roman" w:hAnsi="Times New Roman" w:cs="Times New Roman"/>
        </w:rPr>
        <w:t>веществам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патогенно биологических агентов.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нарушении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«а» п.23,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«в» п.24 Требований не в полной мере обеспечена организация санкционированного допуска на объект (</w:t>
      </w:r>
      <w:r>
        <w:rPr>
          <w:rFonts w:ascii="Times New Roman" w:eastAsia="Times New Roman" w:hAnsi="Times New Roman" w:cs="Times New Roman"/>
        </w:rPr>
        <w:t>территорию)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посетителей</w:t>
      </w:r>
      <w:r>
        <w:rPr>
          <w:rFonts w:ascii="Times New Roman" w:eastAsia="Times New Roman" w:hAnsi="Times New Roman" w:cs="Times New Roman"/>
        </w:rPr>
        <w:t xml:space="preserve"> и автотранспортных средств, на территорию объекта Учреждения заезжало транспортное средство, которое в списке разрешенных к проезду на территорию автотранспорта отсутствовало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нарушении п.31 Требований Учреждение не оборудовано автономной системой оповещения и управления эвакуацией при угрозе возникновения или возникновения чрезвычайной ситуации на объекте и территории объекта, а также отсутствует возможность оповещения людей, находящихся на прилегающей территории объекта.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Указанными бездействиями должностное лицо совершило правонарушение, предусмотренное ч.1 ст.20.35 КоАП РФ – нарушение требований к антитеррористической защищенности объекта.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Ярманова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Ходатайство об отложении рассмотрения дела от не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не пос</w:t>
      </w:r>
      <w:r>
        <w:rPr>
          <w:rFonts w:ascii="Times New Roman" w:eastAsia="Times New Roman" w:hAnsi="Times New Roman" w:cs="Times New Roman"/>
        </w:rPr>
        <w:t>тупило, уважительная причина её</w:t>
      </w:r>
      <w:r>
        <w:rPr>
          <w:rFonts w:ascii="Times New Roman" w:eastAsia="Times New Roman" w:hAnsi="Times New Roman" w:cs="Times New Roman"/>
        </w:rPr>
        <w:t xml:space="preserve"> неявки судом не ус</w:t>
      </w:r>
      <w:r>
        <w:rPr>
          <w:rFonts w:ascii="Times New Roman" w:eastAsia="Times New Roman" w:hAnsi="Times New Roman" w:cs="Times New Roman"/>
        </w:rPr>
        <w:t>тановлена. Предоставленной 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представителя, будучи извещенным о судебном заседании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Помощник ханты-Мансийского межрайонного прокурора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поддержала доводы, изложенные в постановлении.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прокурора,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</w:t>
      </w:r>
      <w:r>
        <w:rPr>
          <w:rFonts w:ascii="Times New Roman" w:eastAsia="Times New Roman" w:hAnsi="Times New Roman" w:cs="Times New Roman"/>
        </w:rPr>
        <w:t xml:space="preserve">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Частью первой статьи 20.35 КоАП РФ предусмотрена административная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1 Федерального закона от 06 марта 2006 года N 35-ФЗ "О противодействии терроризму", правовую основу противодействия терроризму составляют Конституция РФ, общепризнанные принципы и нормы международного права, международные договоры РФ, настоящий Федеральный закон и другие федеральные законы, нормативные правовые акты Президента РФ, нормативные правовые акты Правительства РФ, а также принимаемые в соответствии с ними нормативные правовые акты других федеральных органов государственной власти.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Борьба с терроризмом в Российской Федерации основывается на принципах законности, приоритета мер по предупреждению терроризма, комплексного использования профилактических, правовых, политических, социально - экономических, пропагандистских мер (ст. 2 Федерального закона от 06.03.2006 года № 35-ФЗ «О противодействии терроризму» (далее по тексту - Федеральный закон №3 5-ФЗ).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ст.2 ФЗ №35 –ФЗ от 06.03.2006 «О противодействии терроризму» одним из основных принципов противодействия терроризму является обеспечение и защита основных прав и свобод человека и гражданина, приоритет мер предупреждения терроризма, соразмерность мер противодействия терроризму степени террористической опасности.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п.4 ч.2 ст.5 Федерального закона от 06.03.2006 №35-ФЗ «О противодействии терроризму»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ч.4 ст.3 Федерального закона №35–ФЗ от 06.03.2006 «О противодействии терроризму» является деятельность органов государственной власти и органов местного самоуправления, а также физических и юридических лиц по выявлению и устранению причин и условий, способствующих совершению террористических актов (профилактика терроризма), минимизации и (или) ликвидации последствий проявления терроризма.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а, в п. 23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утвержденных Постановлением Правительства РФ от 2 августа 2019 г. N 1006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достигается в том числе посредством организации санкционированного допуска на объекты (территории) посетителей и автотранспортных средств; обеспечения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Подпункт б пункта 20 Требований предусматривает, что пресечение попыток совершения террористических актов на объектах (территориях) достигается </w:t>
      </w:r>
      <w:r>
        <w:rPr>
          <w:rFonts w:ascii="Times New Roman" w:eastAsia="Times New Roman" w:hAnsi="Times New Roman" w:cs="Times New Roman"/>
        </w:rPr>
        <w:t>посредством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своевременного</w:t>
      </w:r>
      <w:r>
        <w:rPr>
          <w:rFonts w:ascii="Times New Roman" w:eastAsia="Times New Roman" w:hAnsi="Times New Roman" w:cs="Times New Roman"/>
        </w:rPr>
        <w:t xml:space="preserve">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подпунктом «в» п. 24 Требований в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 обеспечение пропускного и </w:t>
      </w:r>
      <w:r>
        <w:rPr>
          <w:rFonts w:ascii="Times New Roman" w:eastAsia="Times New Roman" w:hAnsi="Times New Roman" w:cs="Times New Roman"/>
        </w:rPr>
        <w:t>внутриобъектового</w:t>
      </w:r>
      <w:r>
        <w:rPr>
          <w:rFonts w:ascii="Times New Roman" w:eastAsia="Times New Roman" w:hAnsi="Times New Roman" w:cs="Times New Roman"/>
        </w:rPr>
        <w:t xml:space="preserve"> режимов и осуществление контроля за их функционированием.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подпункта «а» п. 25 Требований в отношении объектов (территорий) третьей категории опасности дополнительно к мероприятиям, предусмотренным пунктом 24 настоящих требований, осуществляются следующие мероприятия: оснащение объектов (территорий) системами видеонаблюдения, охранной сигнализации.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30 Требований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31 названного постановления Правительства РФ предусматривает, что 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Системы оповещения и управления эвакуацией людей должны быть автономными и оборудованы источниками бесперебойного электропитания.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любой точке объекта (территории), где требуется оповещение людей, уровень громкости, формируемый звуковыми и речевыми </w:t>
      </w:r>
      <w:r>
        <w:rPr>
          <w:rFonts w:ascii="Times New Roman" w:eastAsia="Times New Roman" w:hAnsi="Times New Roman" w:cs="Times New Roman"/>
        </w:rPr>
        <w:t>оповещателями</w:t>
      </w:r>
      <w:r>
        <w:rPr>
          <w:rFonts w:ascii="Times New Roman" w:eastAsia="Times New Roman" w:hAnsi="Times New Roman" w:cs="Times New Roman"/>
        </w:rPr>
        <w:t xml:space="preserve">, должен быть выше допустимого уровня шума. Речевые </w:t>
      </w:r>
      <w:r>
        <w:rPr>
          <w:rFonts w:ascii="Times New Roman" w:eastAsia="Times New Roman" w:hAnsi="Times New Roman" w:cs="Times New Roman"/>
        </w:rPr>
        <w:t>оповещатели</w:t>
      </w:r>
      <w:r>
        <w:rPr>
          <w:rFonts w:ascii="Times New Roman" w:eastAsia="Times New Roman" w:hAnsi="Times New Roman" w:cs="Times New Roman"/>
        </w:rPr>
        <w:t xml:space="preserve"> должны быть расположены таким образом, чтобы в любой точке объекта (территории), где требуется оповещение людей, обеспечивалась разборчивость передаваемой речевой информации.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выписке</w:t>
      </w:r>
      <w:r>
        <w:rPr>
          <w:rFonts w:ascii="Times New Roman" w:eastAsia="Times New Roman" w:hAnsi="Times New Roman" w:cs="Times New Roman"/>
        </w:rPr>
        <w:t xml:space="preserve"> из ЕГРЮЛ основной вид экономической деятельности </w:t>
      </w:r>
      <w:r>
        <w:rPr>
          <w:rFonts w:ascii="Times New Roman" w:eastAsia="Times New Roman" w:hAnsi="Times New Roman" w:cs="Times New Roman"/>
        </w:rPr>
        <w:t xml:space="preserve">МБДОУ «Центр развития ребенка – детский сад №7 «Елочка» </w:t>
      </w:r>
      <w:r>
        <w:rPr>
          <w:rFonts w:ascii="Times New Roman" w:eastAsia="Times New Roman" w:hAnsi="Times New Roman" w:cs="Times New Roman"/>
        </w:rPr>
        <w:t>ОКВЭД-85.1</w:t>
      </w:r>
      <w:r>
        <w:rPr>
          <w:rFonts w:ascii="Times New Roman" w:eastAsia="Times New Roman" w:hAnsi="Times New Roman" w:cs="Times New Roman"/>
        </w:rPr>
        <w:t xml:space="preserve">1 – образование </w:t>
      </w:r>
      <w:r>
        <w:rPr>
          <w:rFonts w:ascii="Times New Roman" w:eastAsia="Times New Roman" w:hAnsi="Times New Roman" w:cs="Times New Roman"/>
        </w:rPr>
        <w:t>дошкольное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Объекту образования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Кирова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присвоена 3 катего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я опасности.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должностного лица ответственного за организацию мероприятий по обеспечению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МБДОУ</w:t>
      </w:r>
      <w:r>
        <w:rPr>
          <w:rFonts w:ascii="Times New Roman" w:eastAsia="Times New Roman" w:hAnsi="Times New Roman" w:cs="Times New Roman"/>
        </w:rPr>
        <w:t xml:space="preserve"> «Центр развития ребенка – детский сад №7 «Елочка» заведующей </w:t>
      </w:r>
      <w:r>
        <w:rPr>
          <w:rFonts w:ascii="Times New Roman" w:eastAsia="Times New Roman" w:hAnsi="Times New Roman" w:cs="Times New Roman"/>
          <w:b/>
          <w:bCs/>
        </w:rPr>
        <w:t>Ярмановой</w:t>
      </w:r>
      <w:r>
        <w:rPr>
          <w:rFonts w:ascii="Times New Roman" w:eastAsia="Times New Roman" w:hAnsi="Times New Roman" w:cs="Times New Roman"/>
          <w:b/>
          <w:bCs/>
        </w:rPr>
        <w:t xml:space="preserve"> Инны Викторовны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инкриминируемого административного правонарушения подтверждается следующими исследованными судом доказательствами: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 о возбуждении дела</w:t>
      </w:r>
      <w:r>
        <w:rPr>
          <w:rFonts w:ascii="Times New Roman" w:eastAsia="Times New Roman" w:hAnsi="Times New Roman" w:cs="Times New Roman"/>
        </w:rPr>
        <w:t xml:space="preserve">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объяснением </w:t>
      </w:r>
      <w:r>
        <w:rPr>
          <w:rFonts w:ascii="Times New Roman" w:eastAsia="Times New Roman" w:hAnsi="Times New Roman" w:cs="Times New Roman"/>
        </w:rPr>
        <w:t>Ярмановой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данным при вынесении постановления, в котором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 не оспаривал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выявленные факты нарушения требований </w:t>
      </w:r>
      <w:r>
        <w:rPr>
          <w:rFonts w:ascii="Times New Roman" w:eastAsia="Times New Roman" w:hAnsi="Times New Roman" w:cs="Times New Roman"/>
        </w:rPr>
        <w:t>антитеррористической защищенности объектов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Ярмановой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решением о проведении проверки</w:t>
      </w:r>
      <w:r>
        <w:rPr>
          <w:rFonts w:ascii="Times New Roman" w:eastAsia="Times New Roman" w:hAnsi="Times New Roman" w:cs="Times New Roman"/>
        </w:rPr>
        <w:t xml:space="preserve"> №4</w:t>
      </w:r>
      <w:r>
        <w:rPr>
          <w:rFonts w:ascii="Times New Roman" w:eastAsia="Times New Roman" w:hAnsi="Times New Roman" w:cs="Times New Roman"/>
        </w:rPr>
        <w:t xml:space="preserve"> от 13.01.2025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письмом Ханты-Мансийского ОВО-филиала ФГКУ «УВО ВНГ России по ХМАО-Югре от 22.01.2025г. в соответствии с которым в период времени с 17.01.2025г. по 20.01.2025г. проведены проверочные мероприятия в том числе в отношении МБДОУ «Центр развития ребенка – детский сад №7 «Елочка» и выявлены, указанные </w:t>
      </w:r>
      <w:r>
        <w:rPr>
          <w:rFonts w:ascii="Times New Roman" w:eastAsia="Times New Roman" w:hAnsi="Times New Roman" w:cs="Times New Roman"/>
        </w:rPr>
        <w:t>в постановлением</w:t>
      </w:r>
      <w:r>
        <w:rPr>
          <w:rFonts w:ascii="Times New Roman" w:eastAsia="Times New Roman" w:hAnsi="Times New Roman" w:cs="Times New Roman"/>
        </w:rPr>
        <w:t xml:space="preserve"> о возбуждении дела об административном правонарушении нарушения;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приказом о приеме на работу </w:t>
      </w:r>
      <w:r>
        <w:rPr>
          <w:rFonts w:ascii="Times New Roman" w:eastAsia="Times New Roman" w:hAnsi="Times New Roman" w:cs="Times New Roman"/>
        </w:rPr>
        <w:t>Ярмановой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41-лс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13.02.2023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приказом о назначении должностного лица, ответственного за выполнение мероприятий по обеспечению антитеррористической защищенности объекта №</w:t>
      </w:r>
      <w:r>
        <w:rPr>
          <w:rFonts w:ascii="Times New Roman" w:eastAsia="Times New Roman" w:hAnsi="Times New Roman" w:cs="Times New Roman"/>
        </w:rPr>
        <w:t>187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01.08.2024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должностной </w:t>
      </w:r>
      <w:r>
        <w:rPr>
          <w:rFonts w:ascii="Times New Roman" w:eastAsia="Times New Roman" w:hAnsi="Times New Roman" w:cs="Times New Roman"/>
        </w:rPr>
        <w:t xml:space="preserve">инструкцией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заведующего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МДОУ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дополнениями;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Уставом;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имеющиеся доказательства в совокупности, признав их относимыми, достоверными, допустимыми и достаточными, мировой судья приходит к выводу о том, что в действиях должностного лица </w:t>
      </w:r>
      <w:r>
        <w:rPr>
          <w:rFonts w:ascii="Times New Roman" w:eastAsia="Times New Roman" w:hAnsi="Times New Roman" w:cs="Times New Roman"/>
        </w:rPr>
        <w:t>Ярмановой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 имеется состав правонарушения, предусмотренного ч.1 ст.20.35 КоАП РФ - нарушение требований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</w:rPr>
        <w:t>, если эти действия не содержат признаков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Ярмановой</w:t>
      </w:r>
      <w:r>
        <w:rPr>
          <w:rFonts w:ascii="Times New Roman" w:eastAsia="Times New Roman" w:hAnsi="Times New Roman" w:cs="Times New Roman"/>
        </w:rPr>
        <w:t xml:space="preserve"> И.В. совершено правонарушение, связанное с антитеррористической защищенности социально значимого объекта, соответственно указанные нарушения создавали угрозы причинения вреда жизни и здоровью людей, а также угрозы причинения имущественного ущерба, поэтому о</w:t>
      </w:r>
      <w:r>
        <w:rPr>
          <w:rFonts w:ascii="Times New Roman" w:eastAsia="Times New Roman" w:hAnsi="Times New Roman" w:cs="Times New Roman"/>
        </w:rPr>
        <w:t>снований для применения положений 4.1.1 КоАП РФ, а также для признания деяния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малозначительным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не имеется.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заведующую МБДОУ «Центр развития ребенка – детский сад №7 «Елочка» </w:t>
      </w:r>
      <w:r>
        <w:rPr>
          <w:rFonts w:ascii="Times New Roman" w:eastAsia="Times New Roman" w:hAnsi="Times New Roman" w:cs="Times New Roman"/>
        </w:rPr>
        <w:t>Ярманову</w:t>
      </w:r>
      <w:r>
        <w:rPr>
          <w:rFonts w:ascii="Times New Roman" w:eastAsia="Times New Roman" w:hAnsi="Times New Roman" w:cs="Times New Roman"/>
        </w:rPr>
        <w:t xml:space="preserve"> Инну Викторовну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тридцати </w:t>
      </w:r>
      <w:r>
        <w:rPr>
          <w:rFonts w:ascii="Times New Roman" w:eastAsia="Times New Roman" w:hAnsi="Times New Roman" w:cs="Times New Roman"/>
        </w:rPr>
        <w:t xml:space="preserve">тысяч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0 0</w:t>
      </w:r>
      <w:r>
        <w:rPr>
          <w:rFonts w:ascii="Times New Roman" w:eastAsia="Times New Roman" w:hAnsi="Times New Roman" w:cs="Times New Roman"/>
        </w:rPr>
        <w:t>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КБК 72011601</w:t>
      </w:r>
      <w:r>
        <w:rPr>
          <w:rFonts w:ascii="Times New Roman" w:eastAsia="Times New Roman" w:hAnsi="Times New Roman" w:cs="Times New Roman"/>
        </w:rPr>
        <w:t>203019000140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0412365400765004092520113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Style w:val="cat-UserDefinedgrp-33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45">
    <w:name w:val="cat-UserDefined grp-3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